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 xml:space="preserve">Создание ультрасовременного концертного зала в ОАЭ, где технологии служат искусству, — это проект, достойный амбиций Эмиратов. </w:t>
      </w:r>
    </w:p>
    <w:p w14:paraId="02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Концепция, соответствующая принципу «только самое лучшее».</w:t>
      </w:r>
    </w:p>
    <w:p w14:paraId="03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Neue&quot;" w:hAnsi="Neue&quot;"/>
          <w:b w:val="1"/>
          <w:i w:val="0"/>
          <w:caps w:val="0"/>
          <w:color w:val="800080"/>
          <w:spacing w:val="0"/>
          <w:sz w:val="25"/>
          <w:highlight w:val="white"/>
        </w:rPr>
        <w:t>Концепция: «Neo-Oasis Arena»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Философия: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</w:p>
    <w:p w14:paraId="04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Neo-Oasis Arena — это не просто концертный зал, а живой, дышащий организм на стыке реального и цифрового миров. Это святилище для искусства будущего, где физические и голографические исполнители сосуществуют на одной сцене, а границы между зрителем и представлением стираются. Это дань уважения богатому наследию ОАЭ и смелый взгляд в будущее.</w:t>
      </w:r>
    </w:p>
    <w:p w14:paraId="05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Neue&quot;" w:hAnsi="Neue&quot;"/>
          <w:b w:val="1"/>
          <w:i w:val="0"/>
          <w:caps w:val="0"/>
          <w:color w:val="800080"/>
          <w:spacing w:val="0"/>
          <w:sz w:val="25"/>
          <w:highlight w:val="white"/>
        </w:rPr>
        <w:t>1. Оптимальное расположение на территории ОАЭ</w:t>
      </w:r>
    </w:p>
    <w:p w14:paraId="06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Вариант 1: Остров Аль-Хатир, Абу-Даби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Преимущество: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Искусственный остров, специально спроектированный под проект. Позволяет создать архитектурный шедевр, видимый с набережной Корниш, не будучи стесненным существующей застройкой. Символизирует «оазис будущего».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Инфраструктура: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Легкий доступ со стороны мостов, возможность организации водного такси и вертолетных площадок для VIP-гостей.</w:t>
      </w:r>
    </w:p>
    <w:p w14:paraId="07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Вариант 2: Район Dubai Harbour, Дубай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Преимущество: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Эпицентр новых развлечений и роскоши. Соседство с огромным круизным терминалом, роскошными резиденциями и знаменитыми пляжами JBR. Идеально для туристического потока.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Визуальный эффект: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Зал мог бы отражаться в водах залива, создавая захватывающий дух симбиоз с морем.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 xml:space="preserve"> </w:t>
      </w:r>
    </w:p>
    <w:p w14:paraId="08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Вариант 3: Культурный район Саадият, Абу-Даби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Преимущество: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Соседство с Лувром Абу-Даби и будущим музеем Гуггенхайма. Позиционирует зал как объект высочайшей культурной ценности, а не просто развлекательный.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Статус: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Становится частью мировой культурной мекки.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Рекомендация: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Остров Аль-Хатир, Абу-Даби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. Это дает максимальную свободу для архитектурного воплощения и создания целостного образа «архипелага будущего»</w:t>
      </w:r>
    </w:p>
    <w:p w14:paraId="09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.</w:t>
      </w:r>
      <w:r>
        <w:rPr>
          <w:rFonts w:ascii="Neue&quot;" w:hAnsi="Neue&quot;"/>
          <w:b w:val="1"/>
          <w:i w:val="0"/>
          <w:caps w:val="0"/>
          <w:color w:val="800080"/>
          <w:spacing w:val="0"/>
          <w:sz w:val="25"/>
          <w:highlight w:val="white"/>
        </w:rPr>
        <w:t>2. Описание конструкции и архитектуры</w:t>
      </w:r>
    </w:p>
    <w:p w14:paraId="0A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Внешний вид: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Здание напоминает гигантскую сверкающую песчаную дюну или скат арабского купола, покрытую динамической керамической плиткой. Плитка меняет цвет и узор в зависимости от времени суток и происходящих внутри событий, превращая фасад в гигантский медиа-экран. Ночью здание «парит» над островом благодаря скрытой системе подсветки.</w:t>
      </w:r>
    </w:p>
    <w:p w14:paraId="0B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Основные зоны:</w:t>
      </w:r>
    </w:p>
    <w:p w14:paraId="0C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Главный зал (Великий Зал):</w:t>
      </w:r>
    </w:p>
    <w:p w14:paraId="0D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Вместимость: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5 000 человек (оптимально для создания интимной атмосферы и обеспечения безупречного обзора).</w:t>
      </w:r>
    </w:p>
    <w:p w14:paraId="0E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Сцена: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Многоуровневая, трансформируемая платформа. Может быть круглой, овальной, прозрачной или исчезать полностью.</w:t>
      </w:r>
    </w:p>
    <w:p w14:paraId="0F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Купол: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Внутренняя поверхность купола является крупнейшим в мире светодиодным экраном с разрешением 16K (</w:t>
      </w:r>
      <w:r>
        <w:rPr>
          <w:rFonts w:ascii="Menlo" w:hAnsi="Menlo"/>
          <w:b w:val="0"/>
          <w:i w:val="0"/>
          <w:caps w:val="0"/>
          <w:color w:val="800080"/>
          <w:spacing w:val="0"/>
          <w:sz w:val="18"/>
          <w:shd w:fill="EBEEF2" w:val="clear"/>
        </w:rPr>
        <w:t>Samsung MicroLED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). Он используется для проецирования 360-градусных визуальных эффектов, расширяя пространство сцены до бесконечности.</w:t>
      </w:r>
    </w:p>
    <w:p w14:paraId="10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Голографический театр «Аладин»: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Меньший зал на 500 человек, посвященный исключительно экспериментальным шоу с голограммами и ИИ.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Оснащен системой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томографического проецирования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, позволяющей создавать полноценные, walk-around голограммы в любой точке зала, в том числе среди зрителей.</w:t>
      </w:r>
    </w:p>
    <w:p w14:paraId="11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Творческая Лаборатория ИИ (AI Creative Lab):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Сердце проекта. Суперкомпьютерный центр, где художники и программисты в реальном времени взаимодействуют с ИИ для генерации визуала, музыки и хореографии для шоу.</w:t>
      </w:r>
    </w:p>
    <w:p w14:paraId="12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Фойе и общественные пространства: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Интерактивные полы и стены, реагирующие на движение.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Голографические гиды и информационные панели.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Галерея цифрового искусства, где выставлены NFT-работы, созданные ИИ.</w:t>
      </w:r>
    </w:p>
    <w:p w14:paraId="13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Neue&quot;" w:hAnsi="Neue&quot;"/>
          <w:b w:val="1"/>
          <w:i w:val="0"/>
          <w:caps w:val="0"/>
          <w:color w:val="800080"/>
          <w:spacing w:val="0"/>
          <w:sz w:val="25"/>
          <w:highlight w:val="white"/>
        </w:rPr>
        <w:t>3. Ключевые особенности и технологические преимущества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 xml:space="preserve">А. </w:t>
      </w:r>
    </w:p>
    <w:p w14:paraId="14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Голографические и визуальные системы (Ядро проекта):</w:t>
      </w:r>
    </w:p>
    <w:p w14:paraId="15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Многослойная система проецирования:</w:t>
      </w:r>
    </w:p>
    <w:p w14:paraId="16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Сцена: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Использование технологии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пепси-голограмм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(Pepper's Ghost) высочайшего качества для стабильных и ярких голограмм на сцене.</w:t>
      </w:r>
    </w:p>
    <w:p w14:paraId="17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Зал: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Система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лазерной плазменной проекции (Laser Plasma Technology)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для создания 3D-голограмм в воздухе без экрана. Партнерство со стартапами в этой области (см. ниже).</w:t>
      </w:r>
    </w:p>
    <w:p w14:paraId="18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Купол: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Интегрированный светодиодный экран для фона и иммерсивных эффектов.</w:t>
      </w:r>
    </w:p>
    <w:p w14:paraId="19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Аватары и ИИ-творчество: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Партнерство с ведущими компаниями по созданию цифровых людей (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Soul Machines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(НЗ),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UneeQ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(НЗ)).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Использование ИИ-платформ для генерации музыки и визуала в реальном времени (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OpenAI's MuseNet, Jukebox; Google's DeepMind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).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Система захвата движения в реальном времени для «оживления» аватаров на сцене (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Vicon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или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OptiTrack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).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 xml:space="preserve"> </w:t>
      </w:r>
    </w:p>
    <w:p w14:paraId="1A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Акустическая система (Звук):</w:t>
      </w:r>
    </w:p>
    <w:p w14:paraId="1B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Система иммерсивного звука «Акустический Купол»: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Разработана по индивидуальному заказу компанией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Meyer Sound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(лидер на рынке премиум-класса) или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L-Acoustics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.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Более 500 индивидуально управляемых динамиков, размещенных по сфере зала, включая потолок и пол.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Технология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Ambisonics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/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Object-Based Audio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(как в Dolby Atmos), позволяющая «размещать» и перемещать звук с хирургической точностью, создавая полное погружение.</w:t>
      </w:r>
    </w:p>
    <w:p w14:paraId="1C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Световая и сценическая система:</w:t>
      </w:r>
    </w:p>
    <w:p w14:paraId="1D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Свет: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Полный парк движущихся голов и лазеров от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Claypaky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(Италия) и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PRG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(США).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Сцена: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Трансформируемая система от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Stage Technologies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(Великобритания) или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TAIT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(США) с выдвижными секциями, лифтами и возможностью вращения.</w:t>
      </w:r>
    </w:p>
    <w:p w14:paraId="1E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Медиа-сервера: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Использование систем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Disguise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(Великобритания) или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d3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(Великобритания) для синхронизации всего визуального контента в 4K+ и управления им.</w:t>
      </w:r>
    </w:p>
    <w:p w14:paraId="1F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Neue&quot;" w:hAnsi="Neue&quot;"/>
          <w:b w:val="1"/>
          <w:i w:val="0"/>
          <w:caps w:val="0"/>
          <w:color w:val="800080"/>
          <w:spacing w:val="0"/>
          <w:sz w:val="25"/>
          <w:highlight w:val="white"/>
        </w:rPr>
        <w:t>4. Потенциальные партнеры и технические производители</w:t>
      </w:r>
    </w:p>
    <w:p w14:paraId="20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Голография и 3D-мэппинг:</w:t>
      </w:r>
    </w:p>
    <w:p w14:paraId="21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Корея: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Cube Studio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(создание цифровых аватаров K-Pop звезд),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Venta VR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(технологии захвата движения).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Китай: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Shenzhen Godview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(стартапы в области AR/VR),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Ximmerse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(отслеживание и взаимодействие).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США: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Magic Leap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(пространственные вычисления),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Looking Glass Factory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(голографические дисплеи).</w:t>
      </w:r>
    </w:p>
    <w:p w14:paraId="22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Стартапы: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RealFiction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(Дания/Швейцария - гибридные киоски),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Avegant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(США - светопольные дисплеи).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Акустика и звук: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Meyer Sound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(США) - золотой стандарт для фиксированных инсталляций.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L-Acoustics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(Франция) - лидер в концертной индустрии.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Dolby Laboratories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(США) - партнерство для создания стандарта "Dolby Atmos Live".</w:t>
      </w:r>
    </w:p>
    <w:p w14:paraId="23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 xml:space="preserve">Свет и сцена: 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Claypaky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(Италия) /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ROBE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(Чехия) - световые приборы.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PRG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(США) - полный комплекс решений «под ключ».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TAIT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(США) - инженерные сценические решения.</w:t>
      </w:r>
    </w:p>
    <w:p w14:paraId="24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 xml:space="preserve">ИИ и программное обеспечение: 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OpenAI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(США) - партнерство для доступа к самым передовым моделям генерации.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NVIDIA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(США) - поставщик вычислительной мощности (DGX Stations) и технологий Omniverse для создания цифровых двойников.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Adobe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(США) - интеграция AI-инструментов (Firefly) в творческий процесс.</w:t>
      </w:r>
    </w:p>
    <w:p w14:paraId="25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Neue&quot;" w:hAnsi="Neue&quot;"/>
          <w:b w:val="1"/>
          <w:i w:val="0"/>
          <w:caps w:val="0"/>
          <w:color w:val="800080"/>
          <w:spacing w:val="0"/>
          <w:sz w:val="25"/>
          <w:highlight w:val="white"/>
        </w:rPr>
        <w:t>5. Оценка стоимости, обслуживания и прибыли</w:t>
      </w:r>
    </w:p>
    <w:p w14:paraId="26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А. Стоимость постройки: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Учитывая уникальность технологий, премиальные материалы и расположение на искусственном острове, проект оценивается как сверхпремиальный.</w:t>
      </w:r>
    </w:p>
    <w:p w14:paraId="27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Архитектура и строительство: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$400 - $600 млн.</w:t>
      </w:r>
    </w:p>
    <w:p w14:paraId="28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Технологическое оснащение (звук, свет, голография, ИИ-лаборатория):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$200 - $300 млн.</w:t>
      </w:r>
    </w:p>
    <w:p w14:paraId="29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Проектирование, согласования, консалтинг: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$50 - $100 млн.</w:t>
      </w:r>
    </w:p>
    <w:p w14:paraId="2A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Итого ориентировочная стоимость: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$650 млн - $1 млрд.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 xml:space="preserve">Б. </w:t>
      </w:r>
    </w:p>
    <w:p w14:paraId="2B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Ежегодное обслуживание:</w:t>
      </w:r>
    </w:p>
    <w:p w14:paraId="2C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Техническое обслуживание и апгрейд систем: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$15 - $25 млн.</w:t>
      </w:r>
    </w:p>
    <w:p w14:paraId="2D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Заработная плата высококвалифицированного персонала (техники, программисты, ИИ-художники, администрация):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$20 - $30 млн.</w:t>
      </w:r>
    </w:p>
    <w:p w14:paraId="2E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Э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нергопотребление (огромные вычислительные мощности и системы охлаждения):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$5 - $10 млн.</w:t>
      </w:r>
    </w:p>
    <w:p w14:paraId="2F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Маркетинг и закупка контента: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$10 - $15 млн.</w:t>
      </w:r>
    </w:p>
    <w:p w14:paraId="30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Итого ежегодные операционные расходы: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~$50 - $80 млн.</w:t>
      </w:r>
    </w:p>
    <w:p w14:paraId="31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В. Оценка годовой прибыли:</w:t>
      </w:r>
    </w:p>
    <w:p w14:paraId="32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Доход формируется из нескольких источников:</w:t>
      </w:r>
    </w:p>
    <w:p w14:paraId="33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Аренда зала и продажа билетов: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200 мероприятий в год (концерты, шоу, корпоративы).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Средний чек: $150 (диапазон от $50 до $1000+ для VIP).</w:t>
      </w:r>
    </w:p>
    <w:p w14:paraId="34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Доход: 200 мероп. * 5000 мест * $150 = $150 млн.</w:t>
      </w:r>
    </w:p>
    <w:p w14:paraId="35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Спонсорство и партнерства: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Эксклюзивные партнерства с tech-гигантами, автомобильными и люксовыми брендами.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~$30 - $50 млн/год.</w:t>
      </w:r>
    </w:p>
    <w:p w14:paraId="36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Творческая Лаборатория ИИ: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Продажа цифровых активов, NFT, коммерциализация разработанных технологий.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~$10 - $20 млн/год.</w:t>
      </w:r>
    </w:p>
    <w:p w14:paraId="37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Туры и мерчендайзинг: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Продажа уникальных цифровых и физических сувениров.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~$5 - $10 млн/год.</w:t>
      </w:r>
    </w:p>
    <w:p w14:paraId="38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Итого ориентировочный годовой доход: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~$195 - $230 млн.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Чистая прибыль (до вычета налогов и амортизации):</w:t>
      </w:r>
      <w:r>
        <w:br/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$230 млн (доход) - $80 млн (расходы) = $150 млн.</w:t>
      </w:r>
      <w:r>
        <w:br/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Окупаемость проекта: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 </w:t>
      </w: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~6-8 лет.</w:t>
      </w:r>
    </w:p>
    <w:p w14:paraId="39000000">
      <w:pPr>
        <w:spacing w:after="240" w:before="0"/>
        <w:ind w:firstLine="0" w:left="0" w:right="0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</w:pPr>
      <w:r>
        <w:rPr>
          <w:rFonts w:ascii="quote-cjk-patch" w:hAnsi="quote-cjk-patch"/>
          <w:b w:val="1"/>
          <w:i w:val="0"/>
          <w:caps w:val="0"/>
          <w:color w:val="800080"/>
          <w:spacing w:val="0"/>
          <w:sz w:val="21"/>
          <w:highlight w:val="white"/>
        </w:rPr>
        <w:t>Заключение:</w:t>
      </w:r>
      <w:r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  <w:highlight w:val="white"/>
        </w:rPr>
        <w:t>Neo-Oasis Arena — это не просто концертный зал, а глобальный культурно-технологический хаб, который станет символом лидерства ОАЭ в XXI веке. Это место, где рождается будущее развлечений, и где искусственный интеллект обретает творческий голос. Проект абсолютно соответствует видению ОАЭ, демонстрируя миру, что нет ничего невозможного.</w:t>
      </w:r>
    </w:p>
    <w:p w14:paraId="3A000000">
      <w:pPr>
        <w:spacing w:after="0" w:beforeAutospacing="on"/>
        <w:ind w:hanging="480" w:left="480" w:right="480"/>
        <w:jc w:val="left"/>
        <w:rPr>
          <w:rFonts w:ascii="quote-cjk-patch" w:hAnsi="quote-cjk-patch"/>
          <w:b w:val="0"/>
          <w:i w:val="0"/>
          <w:caps w:val="0"/>
          <w:color w:val="800080"/>
          <w:spacing w:val="0"/>
          <w:sz w:val="21"/>
        </w:rPr>
      </w:pPr>
      <w:r>
        <w:br/>
      </w:r>
    </w:p>
    <w:sectPr>
      <w:pgSz w:h="16834" w:orient="portrait" w:w="11909"/>
      <w:pgMar w:bottom="1440" w:footer="720" w:gutter="0" w:header="720" w:left="1440" w:right="1440" w:top="1440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Arial" w:hAnsi="Arial"/>
        <w:color w:val="000000"/>
        <w:spacing w:val="0"/>
        <w:sz w:val="22"/>
      </w:rPr>
    </w:rPrDefault>
    <w:pPrDefault>
      <w:pPr>
        <w:spacing w:after="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List Paragraph"/>
    <w:basedOn w:val="Style_1"/>
    <w:link w:val="Style_4_ch"/>
    <w:pPr>
      <w:ind w:firstLine="0" w:left="720"/>
      <w:contextualSpacing w:val="1"/>
    </w:pPr>
  </w:style>
  <w:style w:styleId="Style_4_ch" w:type="character">
    <w:name w:val="List Paragraph"/>
    <w:basedOn w:val="Style_1_ch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basedOn w:val="Style_1"/>
    <w:next w:val="Style_1"/>
    <w:link w:val="Style_7_ch"/>
    <w:uiPriority w:val="9"/>
    <w:qFormat/>
    <w:pPr>
      <w:keepNext w:val="1"/>
      <w:keepLines w:val="1"/>
      <w:spacing w:after="80" w:before="320"/>
      <w:ind/>
      <w:outlineLvl w:val="2"/>
    </w:pPr>
    <w:rPr>
      <w:color w:val="434343"/>
      <w:sz w:val="28"/>
    </w:rPr>
  </w:style>
  <w:style w:styleId="Style_7_ch" w:type="character">
    <w:name w:val="heading 3"/>
    <w:basedOn w:val="Style_1_ch"/>
    <w:link w:val="Style_7"/>
    <w:rPr>
      <w:color w:val="434343"/>
      <w:sz w:val="28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basedOn w:val="Style_1"/>
    <w:next w:val="Style_1"/>
    <w:link w:val="Style_9_ch"/>
    <w:uiPriority w:val="9"/>
    <w:qFormat/>
    <w:pPr>
      <w:keepNext w:val="1"/>
      <w:keepLines w:val="1"/>
      <w:spacing w:after="80" w:before="240"/>
      <w:ind/>
      <w:outlineLvl w:val="4"/>
    </w:pPr>
    <w:rPr>
      <w:color w:val="666666"/>
    </w:rPr>
  </w:style>
  <w:style w:styleId="Style_9_ch" w:type="character">
    <w:name w:val="heading 5"/>
    <w:basedOn w:val="Style_1_ch"/>
    <w:link w:val="Style_9"/>
    <w:rPr>
      <w:color w:val="666666"/>
    </w:rPr>
  </w:style>
  <w:style w:styleId="Style_10" w:type="paragraph">
    <w:name w:val="heading 1"/>
    <w:basedOn w:val="Style_1"/>
    <w:next w:val="Style_1"/>
    <w:link w:val="Style_10_ch"/>
    <w:uiPriority w:val="9"/>
    <w:qFormat/>
    <w:pPr>
      <w:keepNext w:val="1"/>
      <w:keepLines w:val="1"/>
      <w:spacing w:after="120" w:before="400"/>
      <w:ind/>
      <w:outlineLvl w:val="0"/>
    </w:pPr>
    <w:rPr>
      <w:sz w:val="40"/>
    </w:rPr>
  </w:style>
  <w:style w:styleId="Style_10_ch" w:type="character">
    <w:name w:val="heading 1"/>
    <w:basedOn w:val="Style_1_ch"/>
    <w:link w:val="Style_10"/>
    <w:rPr>
      <w:sz w:val="40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basedOn w:val="Style_1"/>
    <w:next w:val="Style_1"/>
    <w:link w:val="Style_19_ch"/>
    <w:uiPriority w:val="11"/>
    <w:qFormat/>
    <w:pPr>
      <w:keepNext w:val="1"/>
      <w:keepLines w:val="1"/>
      <w:spacing w:after="320"/>
      <w:ind/>
    </w:pPr>
    <w:rPr>
      <w:color w:val="666666"/>
      <w:sz w:val="30"/>
    </w:rPr>
  </w:style>
  <w:style w:styleId="Style_19_ch" w:type="character">
    <w:name w:val="Subtitle"/>
    <w:basedOn w:val="Style_1_ch"/>
    <w:link w:val="Style_19"/>
    <w:rPr>
      <w:color w:val="666666"/>
      <w:sz w:val="30"/>
    </w:rPr>
  </w:style>
  <w:style w:styleId="Style_20" w:type="paragraph">
    <w:name w:val="Title"/>
    <w:basedOn w:val="Style_1"/>
    <w:next w:val="Style_1"/>
    <w:link w:val="Style_20_ch"/>
    <w:uiPriority w:val="10"/>
    <w:qFormat/>
    <w:pPr>
      <w:keepNext w:val="1"/>
      <w:keepLines w:val="1"/>
      <w:spacing w:after="60"/>
      <w:ind/>
    </w:pPr>
    <w:rPr>
      <w:sz w:val="52"/>
    </w:rPr>
  </w:style>
  <w:style w:styleId="Style_20_ch" w:type="character">
    <w:name w:val="Title"/>
    <w:basedOn w:val="Style_1_ch"/>
    <w:link w:val="Style_20"/>
    <w:rPr>
      <w:sz w:val="52"/>
    </w:rPr>
  </w:style>
  <w:style w:styleId="Style_21" w:type="paragraph">
    <w:name w:val="heading 4"/>
    <w:basedOn w:val="Style_1"/>
    <w:next w:val="Style_1"/>
    <w:link w:val="Style_21_ch"/>
    <w:uiPriority w:val="9"/>
    <w:qFormat/>
    <w:pPr>
      <w:keepNext w:val="1"/>
      <w:keepLines w:val="1"/>
      <w:spacing w:after="80" w:before="280"/>
      <w:ind/>
      <w:outlineLvl w:val="3"/>
    </w:pPr>
    <w:rPr>
      <w:color w:val="666666"/>
      <w:sz w:val="24"/>
    </w:rPr>
  </w:style>
  <w:style w:styleId="Style_21_ch" w:type="character">
    <w:name w:val="heading 4"/>
    <w:basedOn w:val="Style_1_ch"/>
    <w:link w:val="Style_21"/>
    <w:rPr>
      <w:color w:val="666666"/>
      <w:sz w:val="24"/>
    </w:rPr>
  </w:style>
  <w:style w:styleId="Style_22" w:type="paragraph">
    <w:name w:val="heading 2"/>
    <w:basedOn w:val="Style_1"/>
    <w:next w:val="Style_1"/>
    <w:link w:val="Style_22_ch"/>
    <w:uiPriority w:val="9"/>
    <w:qFormat/>
    <w:pPr>
      <w:keepNext w:val="1"/>
      <w:keepLines w:val="1"/>
      <w:spacing w:after="120" w:before="360"/>
      <w:ind/>
      <w:outlineLvl w:val="1"/>
    </w:pPr>
    <w:rPr>
      <w:sz w:val="32"/>
    </w:rPr>
  </w:style>
  <w:style w:styleId="Style_22_ch" w:type="character">
    <w:name w:val="heading 2"/>
    <w:basedOn w:val="Style_1_ch"/>
    <w:link w:val="Style_22"/>
    <w:rPr>
      <w:sz w:val="32"/>
    </w:rPr>
  </w:style>
  <w:style w:styleId="Style_23" w:type="paragraph">
    <w:name w:val="heading 6"/>
    <w:basedOn w:val="Style_1"/>
    <w:next w:val="Style_1"/>
    <w:link w:val="Style_23_ch"/>
    <w:uiPriority w:val="9"/>
    <w:qFormat/>
    <w:pPr>
      <w:keepNext w:val="1"/>
      <w:keepLines w:val="1"/>
      <w:spacing w:after="80" w:before="240"/>
      <w:ind/>
      <w:outlineLvl w:val="5"/>
    </w:pPr>
    <w:rPr>
      <w:i w:val="1"/>
      <w:color w:val="666666"/>
    </w:rPr>
  </w:style>
  <w:style w:styleId="Style_23_ch" w:type="character">
    <w:name w:val="heading 6"/>
    <w:basedOn w:val="Style_1_ch"/>
    <w:link w:val="Style_23"/>
    <w:rPr>
      <w:i w:val="1"/>
      <w:color w:val="66666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5" w:type="table">
    <w:name w:val="TableNormal"/>
    <w:tblPr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2025-09-29T09:33:56Z</dcterms:modified>
</cp:coreProperties>
</file>