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УТВЕРЖДЕНО </w:t>
      </w:r>
    </w:p>
    <w:p w14:paraId="08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______________</w:t>
      </w:r>
    </w:p>
    <w:p w14:paraId="09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A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B000000">
      <w:pPr>
        <w:tabs>
          <w:tab w:leader="none" w:pos="7230" w:val="center"/>
        </w:tabs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C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D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E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0F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0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1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2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3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4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15000000">
      <w:pPr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ПОЛОЖЕНИЕ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br/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о проведении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Отборочного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этапа</w:t>
      </w:r>
    </w:p>
    <w:p w14:paraId="16000000">
      <w:pPr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Международного культурно-гуманитарного форума «О Будущем»</w:t>
      </w:r>
    </w:p>
    <w:p w14:paraId="17000000">
      <w:pPr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в направлении: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«Изобразительное искусство»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Фотография</w:t>
      </w:r>
    </w:p>
    <w:p w14:paraId="18000000">
      <w:pPr>
        <w:spacing w:line="360" w:lineRule="auto"/>
        <w:ind/>
        <w:jc w:val="center"/>
      </w:pPr>
    </w:p>
    <w:p w14:paraId="19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A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B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C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D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E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F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0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1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2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3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4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5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6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7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8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9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A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B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C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D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E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F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0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1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2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3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4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5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6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37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38000000">
      <w:pPr>
        <w:spacing w:after="0" w:line="240" w:lineRule="auto"/>
        <w:ind w:firstLine="0" w:left="142"/>
        <w:rPr>
          <w:rFonts w:ascii="Times New Roman" w:hAnsi="Times New Roman"/>
          <w:b w:val="1"/>
          <w:color w:val="000000"/>
          <w:sz w:val="28"/>
        </w:rPr>
      </w:pPr>
    </w:p>
    <w:p w14:paraId="39000000">
      <w:pPr>
        <w:spacing w:after="0" w:line="240" w:lineRule="auto"/>
        <w:ind w:firstLine="0" w:left="14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1.ОБЩИЕ ПОЛОЖЕНИЯ</w:t>
      </w:r>
    </w:p>
    <w:p w14:paraId="3A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1.1.</w:t>
      </w:r>
      <w:r>
        <w:rPr>
          <w:rFonts w:ascii="Times New Roman" w:hAnsi="Times New Roman"/>
        </w:rPr>
        <w:t xml:space="preserve"> Настоящее Положение регламентирует порядок организации и проведения Отборочного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этапа</w:t>
      </w:r>
      <w:r>
        <w:rPr>
          <w:rFonts w:ascii="Times New Roman" w:hAnsi="Times New Roman"/>
          <w:color w:val="000000"/>
        </w:rPr>
        <w:t xml:space="preserve"> в направлении: </w:t>
      </w:r>
      <w:r>
        <w:rPr>
          <w:rFonts w:ascii="Times New Roman" w:hAnsi="Times New Roman"/>
        </w:rPr>
        <w:t>«Изобразительное искусство»</w:t>
      </w:r>
      <w:r>
        <w:rPr>
          <w:rFonts w:ascii="Times New Roman" w:hAnsi="Times New Roman"/>
          <w:color w:val="000000"/>
        </w:rPr>
        <w:t xml:space="preserve"> (далее – Фестиваль).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1.2.</w:t>
      </w:r>
      <w:r>
        <w:rPr>
          <w:rFonts w:ascii="Times New Roman" w:hAnsi="Times New Roman"/>
          <w:color w:val="000000"/>
        </w:rPr>
        <w:t xml:space="preserve"> Организатор Фестиваля: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0"/>
        </w:rPr>
        <w:t>ИП Новикова</w:t>
      </w:r>
      <w:r>
        <w:rPr>
          <w:rFonts w:ascii="Times New Roman" w:hAnsi="Times New Roman"/>
          <w:i w:val="1"/>
        </w:rPr>
        <w:t xml:space="preserve"> </w:t>
      </w:r>
    </w:p>
    <w:p w14:paraId="3B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Партнер Фестиваля: АНО ЦРИТС «ИНТЕЛРОСТ», реализующая Международный культурно – гуманитарный проект «О будущем»;</w:t>
      </w:r>
    </w:p>
    <w:p w14:paraId="3C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1.3.</w:t>
      </w:r>
      <w:r>
        <w:rPr>
          <w:rFonts w:ascii="Times New Roman" w:hAnsi="Times New Roman"/>
          <w:color w:val="000000"/>
        </w:rPr>
        <w:t xml:space="preserve"> Фестиваль проводится в рамках Международного культурно – гуманитарного проекта «О будущем», направленного на реализацию Указа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1.4.</w:t>
      </w:r>
      <w:r>
        <w:rPr>
          <w:rFonts w:ascii="Times New Roman" w:hAnsi="Times New Roman"/>
          <w:color w:val="000000"/>
        </w:rPr>
        <w:t xml:space="preserve"> Цель Фестиваля: Создание инфраструктуры позитивного контента, направленного на укрепление традиционных ценностей, предусмотренных Указом Президента РФ № 809.</w:t>
      </w:r>
    </w:p>
    <w:p w14:paraId="3D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3E000000">
      <w:pPr>
        <w:spacing w:after="0" w:line="240" w:lineRule="auto"/>
        <w:ind w:firstLine="0" w:left="14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ЗАДАЧИ ФЕСТИВАЛЯ</w:t>
      </w:r>
    </w:p>
    <w:p w14:paraId="3F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40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</w:rPr>
        <w:t>2.1.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Выявление, поддержка талантливых фотографов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  <w:color w:val="000000"/>
        </w:rPr>
        <w:t>города Санкт - Петербурга:</w:t>
      </w:r>
      <w:r>
        <w:rPr>
          <w:rFonts w:ascii="Times New Roman" w:hAnsi="Times New Roman"/>
          <w:color w:val="000000"/>
        </w:rPr>
        <w:t xml:space="preserve"> проведение конкурсных отборов (онлайн) среди фотографов города </w:t>
      </w:r>
    </w:p>
    <w:p w14:paraId="41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</w:rPr>
        <w:t>2.2.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Создание региональной презентационной площадки:</w:t>
      </w:r>
      <w:r>
        <w:rPr>
          <w:rFonts w:ascii="Times New Roman" w:hAnsi="Times New Roman"/>
          <w:color w:val="000000"/>
        </w:rPr>
        <w:t xml:space="preserve"> единой демонстрационной и коммуникационной платформы для демонстрации фотопроизведений, способствующих созидательному творчеству, духовно-нравственному развитию и утверждению традиционных российских ценностей.</w:t>
      </w:r>
    </w:p>
    <w:p w14:paraId="42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2.3.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Отбор и маркировка качественного контента:</w:t>
      </w:r>
      <w:r>
        <w:rPr>
          <w:rFonts w:ascii="Times New Roman" w:hAnsi="Times New Roman"/>
          <w:color w:val="000000"/>
        </w:rPr>
        <w:t> экспертная оценка произведений на соответствие Стандарту знака качества «О будущем» (Приложение 2)</w:t>
      </w:r>
    </w:p>
    <w:p w14:paraId="43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2.4. Популяризация </w:t>
      </w:r>
      <w:r>
        <w:rPr>
          <w:rFonts w:ascii="Times New Roman" w:hAnsi="Times New Roman"/>
          <w:b w:val="1"/>
          <w:color w:val="000000"/>
        </w:rPr>
        <w:t>фото</w:t>
      </w:r>
      <w:r>
        <w:rPr>
          <w:rFonts w:ascii="Times New Roman" w:hAnsi="Times New Roman"/>
          <w:b w:val="1"/>
          <w:color w:val="000000"/>
        </w:rPr>
        <w:t>культуры: </w:t>
      </w:r>
      <w:r>
        <w:rPr>
          <w:rFonts w:ascii="Times New Roman" w:hAnsi="Times New Roman"/>
          <w:color w:val="000000"/>
        </w:rPr>
        <w:t xml:space="preserve">продвижение </w:t>
      </w:r>
      <w:r>
        <w:rPr>
          <w:rFonts w:ascii="Times New Roman" w:hAnsi="Times New Roman"/>
          <w:color w:val="000000"/>
        </w:rPr>
        <w:t>фотографии</w:t>
      </w:r>
      <w:r>
        <w:rPr>
          <w:rFonts w:ascii="Times New Roman" w:hAnsi="Times New Roman"/>
          <w:color w:val="000000"/>
        </w:rPr>
        <w:t xml:space="preserve"> как эффективного инструмента формирования созидательной среды.</w:t>
      </w:r>
    </w:p>
    <w:p w14:paraId="44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2.5. Формирование профессионального фотосообщества: </w:t>
      </w:r>
      <w:r>
        <w:rPr>
          <w:rFonts w:ascii="Times New Roman" w:hAnsi="Times New Roman"/>
          <w:color w:val="000000"/>
        </w:rPr>
        <w:t>создание и сплочение сообщества фотохудожников на основе принципов Меморандума «О будущем» для обмена опытом и реализации проекта «О будущем».</w:t>
      </w:r>
    </w:p>
    <w:p w14:paraId="45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2.6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Стимулирование сетевого взаимодействия: </w:t>
      </w:r>
      <w:r>
        <w:rPr>
          <w:rFonts w:ascii="Times New Roman" w:hAnsi="Times New Roman"/>
          <w:color w:val="000000"/>
        </w:rPr>
        <w:t>объединение усилий  фотографов, продюсеров и органов исполнительной власти для разработки и реализации программ культурного развития,  основанных на традиционных ценностях.</w:t>
      </w:r>
    </w:p>
    <w:p w14:paraId="46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2.7. Подготовка и продвижение лауреатов: </w:t>
      </w:r>
      <w:r>
        <w:rPr>
          <w:rFonts w:ascii="Times New Roman" w:hAnsi="Times New Roman"/>
          <w:color w:val="000000"/>
        </w:rPr>
        <w:t xml:space="preserve">Выявление лучших произведений для их последующего участия, продвижения и представления от г. Санкт-Петербурга на Региональном этапе международного фотоконкурса «О будущем», выставках и иных значимых культурных событиях </w:t>
      </w:r>
      <w:r>
        <w:rPr>
          <w:rFonts w:ascii="Times New Roman" w:hAnsi="Times New Roman"/>
        </w:rPr>
        <w:t>региона</w:t>
      </w:r>
      <w:r>
        <w:rPr>
          <w:rFonts w:ascii="Times New Roman" w:hAnsi="Times New Roman"/>
          <w:color w:val="000000"/>
        </w:rPr>
        <w:t>.</w:t>
      </w:r>
    </w:p>
    <w:p w14:paraId="47000000">
      <w:pPr>
        <w:keepNext w:val="0"/>
        <w:keepLines w:val="0"/>
        <w:pageBreakBefore w:val="0"/>
        <w:widowControl w:val="1"/>
        <w:numPr>
          <w:ilvl w:val="1"/>
          <w:numId w:val="1"/>
        </w:num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Создание инфраструктуры позитивного контента: 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>Формирование базы (Реестра) и обеспечение дальнейшего тиражирования на региональном уровне произведений со знаком качества «О будущем», как практического инструментария для работы по укреплению традиционных ценностей в городе Санкт-Петербурге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.</w:t>
      </w:r>
    </w:p>
    <w:p w14:paraId="48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49000000">
      <w:pPr>
        <w:spacing w:after="0" w:line="240" w:lineRule="auto"/>
        <w:ind w:firstLine="0" w:left="14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3. УЧАСТНИКИ ФЕСТИВАЛЯ</w:t>
      </w:r>
    </w:p>
    <w:p w14:paraId="4A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3.1.</w:t>
      </w:r>
      <w:r>
        <w:rPr>
          <w:rFonts w:ascii="Times New Roman" w:hAnsi="Times New Roman"/>
          <w:color w:val="000000"/>
        </w:rPr>
        <w:t xml:space="preserve"> К участию в фестивале приглашаются: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- в формате онлайн отбора: профессиональные и непрофессиональные </w:t>
      </w:r>
      <w:r>
        <w:rPr>
          <w:rFonts w:ascii="Times New Roman" w:hAnsi="Times New Roman"/>
          <w:color w:val="000000"/>
        </w:rPr>
        <w:t xml:space="preserve">фотографы, фотохудожники, фоторепортеры, творческие коллективы, бизнес организации, образовательные учреждения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3.2.</w:t>
      </w:r>
      <w:r>
        <w:rPr>
          <w:rFonts w:ascii="Times New Roman" w:hAnsi="Times New Roman"/>
          <w:color w:val="000000"/>
        </w:rPr>
        <w:t xml:space="preserve"> Участвовать в Фестивале могут участники и коллективы возрастной группы от 14 лет;</w:t>
      </w:r>
    </w:p>
    <w:p w14:paraId="4B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</w:t>
      </w:r>
    </w:p>
    <w:p w14:paraId="4C000000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8"/>
          <w:u w:val="none"/>
        </w:rPr>
        <w:t>ПОРЯДОК ПРОВЕДЕНИЯ</w:t>
      </w:r>
    </w:p>
    <w:p w14:paraId="4D000000">
      <w:pPr>
        <w:keepNext w:val="0"/>
        <w:keepLines w:val="0"/>
        <w:pageBreakBefore w:val="0"/>
        <w:widowControl w:val="1"/>
        <w:spacing w:after="0" w:before="0" w:line="240" w:lineRule="auto"/>
        <w:ind w:firstLine="0" w:left="360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4E000000">
      <w:pPr>
        <w:spacing w:after="0" w:line="240" w:lineRule="auto"/>
        <w:ind w:hanging="142"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Фестиваль проводится как ключевое событие регионального этапа Международного культурно-гуманитарного проекта «О будущем» (далее Проект) и включает следующие этапы:</w:t>
      </w:r>
    </w:p>
    <w:p w14:paraId="4F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4.1. </w:t>
      </w:r>
      <w:r>
        <w:rPr>
          <w:rFonts w:ascii="Times New Roman" w:hAnsi="Times New Roman"/>
          <w:color w:val="000000"/>
        </w:rPr>
        <w:t>Этапы Фестиваля:</w:t>
      </w:r>
    </w:p>
    <w:p w14:paraId="50000000">
      <w:pPr>
        <w:keepNext w:val="0"/>
        <w:keepLines w:val="0"/>
        <w:pageBreakBefore w:val="0"/>
        <w:widowControl w:val="1"/>
        <w:numPr>
          <w:ilvl w:val="2"/>
          <w:numId w:val="3"/>
        </w:numPr>
        <w:spacing w:after="0" w:before="0" w:line="240" w:lineRule="auto"/>
        <w:ind w:hanging="567" w:left="567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Этап подачи заявок и ценностного осмысления (</w:t>
      </w:r>
      <w:r>
        <w:rPr>
          <w:rFonts w:ascii="Times New Roman" w:hAnsi="Times New Roman"/>
          <w:b w:val="1"/>
        </w:rPr>
        <w:t>01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.12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.2025 – 01.03. 2026 г.):</w:t>
      </w:r>
    </w:p>
    <w:p w14:paraId="51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– </w:t>
      </w:r>
      <w:r>
        <w:rPr>
          <w:rFonts w:ascii="Times New Roman" w:hAnsi="Times New Roman"/>
          <w:b w:val="1"/>
          <w:color w:val="000000"/>
        </w:rPr>
        <w:t xml:space="preserve">участники </w:t>
      </w:r>
      <w:r>
        <w:rPr>
          <w:rFonts w:ascii="Times New Roman" w:hAnsi="Times New Roman"/>
          <w:color w:val="000000"/>
        </w:rPr>
        <w:t xml:space="preserve">подают заявки через онлайн-платформу Фестиваля </w:t>
      </w:r>
    </w:p>
    <w:p w14:paraId="52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обязательным условием подачи заявки является представление творческой концепции произведения, раскрывающего ее соответствие традиционным российским духовно-нравственным ценностям (согласно Указу Президента №809) и Стандарту знака качества «О будущем» (Приложение 2).</w:t>
      </w:r>
    </w:p>
    <w:p w14:paraId="53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 xml:space="preserve">организатор обеспечивает онлайн-консультации для участников по вопросам понимания и отражения традиционных ценностей в </w:t>
      </w:r>
      <w:r>
        <w:rPr>
          <w:rFonts w:ascii="Times New Roman" w:hAnsi="Times New Roman"/>
          <w:color w:val="000000"/>
        </w:rPr>
        <w:t>фото</w:t>
      </w:r>
      <w:r>
        <w:rPr>
          <w:rFonts w:ascii="Times New Roman" w:hAnsi="Times New Roman"/>
          <w:color w:val="000000"/>
        </w:rPr>
        <w:t>творчестве.</w:t>
      </w:r>
    </w:p>
    <w:p w14:paraId="54000000">
      <w:pPr>
        <w:keepNext w:val="0"/>
        <w:keepLines w:val="0"/>
        <w:pageBreakBefore w:val="0"/>
        <w:widowControl w:val="1"/>
        <w:numPr>
          <w:ilvl w:val="2"/>
          <w:numId w:val="3"/>
        </w:numPr>
        <w:spacing w:after="0" w:before="0" w:line="240" w:lineRule="auto"/>
        <w:ind w:hanging="567" w:left="567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Отборочны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 xml:space="preserve"> (экспертно-оценочны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) этапы (01.03.2026-08.03.2026)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:</w:t>
      </w:r>
    </w:p>
    <w:p w14:paraId="55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формат проведения: </w:t>
      </w:r>
      <w:r>
        <w:rPr>
          <w:rFonts w:ascii="Times New Roman" w:hAnsi="Times New Roman"/>
          <w:color w:val="000000"/>
        </w:rPr>
        <w:t>онлайн</w:t>
      </w:r>
    </w:p>
    <w:p w14:paraId="56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– </w:t>
      </w:r>
      <w:r>
        <w:rPr>
          <w:rFonts w:ascii="Times New Roman" w:hAnsi="Times New Roman"/>
          <w:color w:val="000000"/>
        </w:rPr>
        <w:t xml:space="preserve">собранные </w:t>
      </w:r>
      <w:r>
        <w:rPr>
          <w:rFonts w:ascii="Times New Roman" w:hAnsi="Times New Roman"/>
          <w:color w:val="000000"/>
        </w:rPr>
        <w:t>заявки</w:t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color w:val="000000"/>
        </w:rPr>
        <w:t>цениваются Экспертным советом Фестиваля на соответствие творческой концепции автора и Стандартам Знака Качества О Будущем</w:t>
      </w:r>
    </w:p>
    <w:p w14:paraId="57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по итогам оценки Экспертный совет Отборочного этапа определяет от 1 до 10 лауреатов, которые приглашаются для участия в </w:t>
      </w:r>
      <w:r>
        <w:rPr>
          <w:rFonts w:ascii="Times New Roman" w:hAnsi="Times New Roman"/>
        </w:rPr>
        <w:t xml:space="preserve">Региональном </w:t>
      </w:r>
      <w:r>
        <w:rPr>
          <w:rFonts w:ascii="Times New Roman" w:hAnsi="Times New Roman"/>
          <w:color w:val="000000"/>
        </w:rPr>
        <w:t xml:space="preserve">этапе </w:t>
      </w:r>
    </w:p>
    <w:p w14:paraId="58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4.1.3. Публикация прошедших отборочный этап работ на официальной странице Фестиваля</w:t>
      </w:r>
    </w:p>
    <w:p w14:paraId="59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</w:p>
    <w:p w14:paraId="5A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8"/>
          <w:u w:val="none"/>
        </w:rPr>
        <w:t>ЭКСПЕРТНЫЙ СОВЕТ (ЖЮРИ) ФЕСТИВАЛЯ</w:t>
      </w:r>
    </w:p>
    <w:p w14:paraId="5B000000">
      <w:pPr>
        <w:keepNext w:val="0"/>
        <w:keepLines w:val="0"/>
        <w:pageBreakBefore w:val="0"/>
        <w:widowControl w:val="1"/>
        <w:spacing w:after="0" w:before="0" w:line="240" w:lineRule="auto"/>
        <w:ind w:firstLine="0" w:left="675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5C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5.1</w:t>
      </w:r>
      <w:r>
        <w:rPr>
          <w:rFonts w:ascii="Times New Roman" w:hAnsi="Times New Roman"/>
          <w:color w:val="000000"/>
        </w:rPr>
        <w:t>. Для оценки конкурсных работ и определения прошедших отбор участников Фестиваля формируется Экспертный совет (Жюри).</w:t>
      </w:r>
    </w:p>
    <w:p w14:paraId="5D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5.2</w:t>
      </w:r>
      <w:r>
        <w:rPr>
          <w:rFonts w:ascii="Times New Roman" w:hAnsi="Times New Roman"/>
          <w:color w:val="000000"/>
        </w:rPr>
        <w:t>. В состав Экспертного совета входят признанные специалисты в области фотоискусства, а также представители организаций-партнеров проекта «О будущем», обладающие экспертизой в области традиционных духовно-нравственных ценностей:</w:t>
      </w:r>
    </w:p>
    <w:p w14:paraId="5E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представители </w:t>
      </w:r>
      <w:r>
        <w:rPr>
          <w:rFonts w:ascii="Times New Roman" w:hAnsi="Times New Roman"/>
        </w:rPr>
        <w:t>педагогического</w:t>
      </w:r>
      <w:r>
        <w:rPr>
          <w:rFonts w:ascii="Times New Roman" w:hAnsi="Times New Roman"/>
          <w:color w:val="000000"/>
        </w:rPr>
        <w:t xml:space="preserve"> совета проекта «О будущем» (формируется АНО «Интелрост»);</w:t>
      </w:r>
    </w:p>
    <w:p w14:paraId="5F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специалисты по культурной политике и реализации государственных программ в сфере культуры; </w:t>
      </w:r>
    </w:p>
    <w:p w14:paraId="60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общественные деятели и специалисты, чья деятельность связана с укреплением духовно-нравственных основ общества.</w:t>
      </w:r>
    </w:p>
    <w:p w14:paraId="61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5.3</w:t>
      </w:r>
      <w:r>
        <w:rPr>
          <w:rFonts w:ascii="Times New Roman" w:hAnsi="Times New Roman"/>
          <w:color w:val="000000"/>
        </w:rPr>
        <w:t xml:space="preserve">. Экспертный совет осуществляет свою работу на основе настоящего Положения и руководствуется принципами объективности, профессионализма и соответствия целям </w:t>
      </w:r>
      <w:r>
        <w:rPr>
          <w:rFonts w:ascii="Times New Roman" w:hAnsi="Times New Roman"/>
        </w:rPr>
        <w:t>Фестиваля</w:t>
      </w:r>
      <w:r>
        <w:rPr>
          <w:rFonts w:ascii="Times New Roman" w:hAnsi="Times New Roman"/>
          <w:color w:val="000000"/>
        </w:rPr>
        <w:t xml:space="preserve">. </w:t>
      </w:r>
    </w:p>
    <w:p w14:paraId="62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5.4.</w:t>
      </w:r>
      <w:r>
        <w:rPr>
          <w:rFonts w:ascii="Times New Roman" w:hAnsi="Times New Roman"/>
          <w:color w:val="000000"/>
        </w:rPr>
        <w:t xml:space="preserve"> Решения Экспертного совета оформляются протоколом, являются окончательными и пересмотру не подлежат</w:t>
      </w:r>
    </w:p>
    <w:p w14:paraId="63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5.5.</w:t>
      </w:r>
      <w:r>
        <w:rPr>
          <w:rFonts w:ascii="Times New Roman" w:hAnsi="Times New Roman"/>
          <w:color w:val="000000"/>
        </w:rPr>
        <w:t xml:space="preserve"> Итоги Фестиваля размещаются на официальном сайте (https://about-future.com)</w:t>
      </w:r>
    </w:p>
    <w:p w14:paraId="64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0" cy="1905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5000000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8"/>
          <w:u w:val="none"/>
        </w:rPr>
        <w:t>КРИТЕРИИ ОЦЕНКИ КОНКУРСНЫХ РАБОТ</w:t>
      </w:r>
    </w:p>
    <w:p w14:paraId="66000000">
      <w:pPr>
        <w:keepNext w:val="0"/>
        <w:keepLines w:val="0"/>
        <w:pageBreakBefore w:val="0"/>
        <w:widowControl w:val="1"/>
        <w:spacing w:after="0" w:before="0" w:line="240" w:lineRule="auto"/>
        <w:ind w:firstLine="0" w:left="720" w:right="0"/>
        <w:jc w:val="left"/>
        <w:rPr>
          <w:rFonts w:ascii="Times New Roman" w:hAnsi="Times New Roman"/>
          <w:b w:val="1"/>
          <w:i w:val="0"/>
          <w:smallCaps w:val="0"/>
          <w:strike w:val="0"/>
          <w:color w:val="000000"/>
          <w:sz w:val="28"/>
          <w:u w:val="none"/>
        </w:rPr>
      </w:pPr>
    </w:p>
    <w:p w14:paraId="67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Оценка конкурсных работ осуществляется Экспертным советом по критериям, соответствующим стандарту знака качества «О будущем» («Ценность-Созидание-Будущее») и оценке профессионального мастерства («Профессионализм») по 10-балльной шкале для каждого критерия (Приложение 4).</w:t>
      </w:r>
    </w:p>
    <w:p w14:paraId="68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6.1.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Критерий «ЦЕННОСТЬ»</w:t>
      </w:r>
      <w:r>
        <w:rPr>
          <w:rFonts w:ascii="Times New Roman" w:hAnsi="Times New Roman"/>
          <w:color w:val="000000"/>
        </w:rPr>
        <w:t xml:space="preserve"> (максимум 10 баллов)</w:t>
      </w:r>
    </w:p>
    <w:p w14:paraId="69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соответствие традиционным российским духовно-нравственным ценностям (в соответствии с Указом Президента РФ №809).</w:t>
      </w:r>
    </w:p>
    <w:p w14:paraId="6A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глубина и убедительность раскрытия созидательного качества из национального списка (Приложение 1) </w:t>
      </w:r>
    </w:p>
    <w:p w14:paraId="6B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6.2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Критерий «СОЗИДАНИЕ</w:t>
      </w:r>
      <w:r>
        <w:rPr>
          <w:rFonts w:ascii="Times New Roman" w:hAnsi="Times New Roman"/>
          <w:color w:val="000000"/>
        </w:rPr>
        <w:t>» (максимум 10 баллов)</w:t>
      </w:r>
    </w:p>
    <w:p w14:paraId="6C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соответствие принципам Меморандума «О будущем» (Приложение 3)</w:t>
      </w:r>
    </w:p>
    <w:p w14:paraId="6D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построение конфликта на контрасте (хорошее/лучшее, настоящее/будущее, обладание качеством/обладание антиподом качества) с обязательным утверждением позитивного идеала (воплощения созидательного качества) в финале.</w:t>
      </w:r>
    </w:p>
    <w:p w14:paraId="6E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способность произведения устремлять к высокому идеалу и демонстрировать путь духовно-нравственного преображения.</w:t>
      </w:r>
    </w:p>
    <w:p w14:paraId="6F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6.3. Критерий «БУДУЩЕЕ»</w:t>
      </w:r>
      <w:r>
        <w:rPr>
          <w:rFonts w:ascii="Times New Roman" w:hAnsi="Times New Roman"/>
          <w:color w:val="000000"/>
        </w:rPr>
        <w:t xml:space="preserve"> (максимум 10 баллов)</w:t>
      </w:r>
    </w:p>
    <w:p w14:paraId="70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способность постановки вызвать у зрителя позитивные изменения, затронуть нравственные чувства, побудить к размышлению и созидательным действиям.</w:t>
      </w:r>
    </w:p>
    <w:p w14:paraId="71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содержание в произведении созидательных установок.</w:t>
      </w:r>
    </w:p>
    <w:p w14:paraId="72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актуальность и практическая значимость темы для решения социальных задач региона. </w:t>
      </w:r>
    </w:p>
    <w:p w14:paraId="73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потенциал для тиражирования: пригодность постановки для включения в репертуар других театров и демонстрации на культурных площадках региона.</w:t>
      </w:r>
    </w:p>
    <w:p w14:paraId="74000000">
      <w:pPr>
        <w:spacing w:after="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6.4. Критерий «ПРОФЕССИОНАЛИЗМ» (максимум 10 баллов) </w:t>
      </w:r>
    </w:p>
    <w:p w14:paraId="75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художественная целостность и уровень исполнительского мастерства: режиссура, актерская игра, сценография, музыкальное оформление.</w:t>
      </w:r>
    </w:p>
    <w:p w14:paraId="76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новаторство и оригинальность художественной формы и творческого замысла.</w:t>
      </w:r>
    </w:p>
    <w:p w14:paraId="77000000">
      <w:pPr>
        <w:spacing w:after="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6.5.</w:t>
      </w:r>
      <w:r>
        <w:rPr>
          <w:rFonts w:ascii="Times New Roman" w:hAnsi="Times New Roman"/>
          <w:color w:val="000000"/>
        </w:rPr>
        <w:t xml:space="preserve"> Итоговая оценка выводится как сумма баллов по четырем критериям. Максимально возможная итоговая оценка – 40 баллов.</w:t>
      </w:r>
    </w:p>
    <w:p w14:paraId="78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79000000">
      <w:pPr>
        <w:spacing w:after="0" w:line="240" w:lineRule="auto"/>
        <w:ind w:firstLine="0" w:left="14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ЗНАК КАЧЕСТВА «О БУДУЩЕМ»</w:t>
      </w:r>
    </w:p>
    <w:p w14:paraId="7A000000">
      <w:pPr>
        <w:spacing w:after="0" w:line="240" w:lineRule="auto"/>
        <w:ind w:hanging="142" w:left="142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 xml:space="preserve">7.1. </w:t>
      </w:r>
      <w:r>
        <w:rPr>
          <w:rFonts w:ascii="Times New Roman" w:hAnsi="Times New Roman"/>
        </w:rPr>
        <w:t>Победители Фестиваля награждаются</w:t>
      </w:r>
      <w:r>
        <w:rPr>
          <w:rFonts w:ascii="Times New Roman" w:hAnsi="Times New Roman"/>
          <w:b w:val="1"/>
        </w:rPr>
        <w:t> Знаком качества «О будущем»,</w:t>
      </w:r>
      <w:r>
        <w:rPr>
          <w:rFonts w:ascii="Times New Roman" w:hAnsi="Times New Roman"/>
        </w:rPr>
        <w:t xml:space="preserve"> подтверждающим: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   - высокую художественную и нравственную ценность произведения;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   - соответствие ценностям Указа Президента РФ № 809 и Стандарту знака качества «О будущем». 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 xml:space="preserve">7.2. </w:t>
      </w:r>
      <w:r>
        <w:rPr>
          <w:rFonts w:ascii="Times New Roman" w:hAnsi="Times New Roman"/>
        </w:rPr>
        <w:t xml:space="preserve">Обладатели Знака качества «О будущем»: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   - включаются 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Региональный Реестр ценностно-ориентированных театральных постановок г. Санкт-Петербурга на сайте Проекта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"https://about-future.com/"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https://about-future.com/</w:t>
      </w:r>
      <w:r>
        <w:rPr>
          <w:rFonts w:ascii="Times New Roman" w:hAnsi="Times New Roman"/>
          <w:color w:val="0000FF"/>
          <w:u w:val="single"/>
        </w:rPr>
        <w:fldChar w:fldCharType="end"/>
      </w:r>
    </w:p>
    <w:p w14:paraId="7B000000">
      <w:pPr>
        <w:spacing w:after="0" w:line="240" w:lineRule="auto"/>
        <w:ind w:hanging="142"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продвигаются как</w:t>
      </w:r>
      <w:r>
        <w:rPr>
          <w:rFonts w:ascii="Times New Roman" w:hAnsi="Times New Roman"/>
          <w:b w:val="1"/>
        </w:rPr>
        <w:t> </w:t>
      </w:r>
      <w:r>
        <w:rPr>
          <w:rFonts w:ascii="Times New Roman" w:hAnsi="Times New Roman"/>
        </w:rPr>
        <w:t>эталон позитивного контента (через заключение продюсерского договора).  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7C000000">
      <w:pPr>
        <w:spacing w:after="280" w:before="28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8. ФИНАНСИРОВАНИЕ ФЕСТИВАЛЯ</w:t>
      </w:r>
    </w:p>
    <w:p w14:paraId="7D000000">
      <w:pPr>
        <w:spacing w:after="280" w:before="280" w:line="240" w:lineRule="auto"/>
        <w:ind w:firstLine="0" w:left="142"/>
        <w:rPr>
          <w:rFonts w:ascii="Times New Roman" w:hAnsi="Times New Roman"/>
        </w:rPr>
      </w:pPr>
      <w:bookmarkStart w:id="1" w:name="_heading=h.not0haae4xbu"/>
      <w:bookmarkEnd w:id="1"/>
      <w:r>
        <w:rPr>
          <w:rFonts w:ascii="Times New Roman" w:hAnsi="Times New Roman"/>
          <w:b w:val="1"/>
        </w:rPr>
        <w:t>8.1.</w:t>
      </w:r>
      <w:r>
        <w:rPr>
          <w:rFonts w:ascii="Times New Roman" w:hAnsi="Times New Roman"/>
        </w:rPr>
        <w:t xml:space="preserve"> Участие в фестивале является бесплатным. Проживание, питание, транспортные и иные расходы для участия в оффлайн туре фестиваля осуществляется за счет участников.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8.2.</w:t>
      </w:r>
      <w:r>
        <w:rPr>
          <w:rFonts w:ascii="Times New Roman" w:hAnsi="Times New Roman"/>
        </w:rPr>
        <w:t xml:space="preserve"> Расходы на организацию и проведение Фестиваля осуществляется за счет частных инвесторов.</w:t>
      </w:r>
    </w:p>
    <w:p w14:paraId="7E000000">
      <w:pPr>
        <w:spacing w:after="280" w:before="280" w:line="240" w:lineRule="auto"/>
        <w:ind/>
        <w:rPr>
          <w:rFonts w:ascii="Times New Roman" w:hAnsi="Times New Roman"/>
        </w:rPr>
      </w:pPr>
    </w:p>
    <w:p w14:paraId="7F00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32"/>
        </w:rPr>
        <w:drawing>
          <wp:inline>
            <wp:extent cx="2778715" cy="504402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778715" cy="50440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0000000">
      <w:pPr>
        <w:spacing w:after="0" w:line="240" w:lineRule="auto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ПРИЛОЖЕНИЕ №1 к Положению</w:t>
      </w:r>
      <w:r>
        <w:rPr>
          <w:rFonts w:ascii="Times New Roman" w:hAnsi="Times New Roman"/>
          <w:b w:val="1"/>
          <w:color w:val="000000"/>
          <w:sz w:val="32"/>
        </w:rPr>
        <w:t xml:space="preserve"> </w:t>
      </w:r>
    </w:p>
    <w:p w14:paraId="81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</w:rPr>
        <w:t>100 ДУХОВНО – НРАВСТВЕННЫХ КАЧЕСТВ</w:t>
      </w:r>
    </w:p>
    <w:p w14:paraId="82000000">
      <w:pPr>
        <w:spacing w:after="0" w:line="240" w:lineRule="auto"/>
        <w:ind/>
        <w:jc w:val="center"/>
        <w:rPr>
          <w:rFonts w:ascii="Times New Roman" w:hAnsi="Times New Roman"/>
        </w:rPr>
      </w:pPr>
    </w:p>
    <w:tbl>
      <w:tblPr>
        <w:tblStyle w:val="Style_2"/>
        <w:tblInd w:type="dxa" w:w="28"/>
        <w:tblLayout w:type="fixed"/>
      </w:tblPr>
      <w:tblGrid>
        <w:gridCol w:w="3420"/>
        <w:gridCol w:w="3809"/>
        <w:gridCol w:w="3531"/>
      </w:tblGrid>
      <w:tr>
        <w:trPr>
          <w:trHeight w:hRule="atLeast" w:val="340"/>
        </w:trPr>
        <w:tc>
          <w:tcPr>
            <w:tcW w:type="dxa" w:w="3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Аккуратность</w:t>
            </w:r>
          </w:p>
        </w:tc>
        <w:tc>
          <w:tcPr>
            <w:tcW w:type="dxa" w:w="3809"/>
            <w:tcBorders>
              <w:top w:color="000000" w:sz="4" w:val="single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Чуткость</w:t>
            </w:r>
          </w:p>
        </w:tc>
        <w:tc>
          <w:tcPr>
            <w:tcW w:type="dxa" w:w="3531"/>
            <w:tcBorders>
              <w:top w:color="000000" w:sz="4" w:val="single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Созидательный труд</w:t>
            </w:r>
          </w:p>
        </w:tc>
      </w:tr>
      <w:tr>
        <w:trPr>
          <w:trHeight w:hRule="atLeast" w:val="68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Активная жизненная позиция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Экологичность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Солидарность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Бескорыстие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Великодушие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Сострадание</w:t>
            </w:r>
          </w:p>
        </w:tc>
      </w:tr>
      <w:tr>
        <w:trPr>
          <w:trHeight w:hRule="atLeast" w:val="68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Благодарность, признательность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Вдохновение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Справедливость 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Благородство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Вежливость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Стойкость, выносливость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Верность идеалам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Выдержка, сдержанность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Счастье 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Взаимопомощь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Дисциплинированность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Терпение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Воображение, фантазия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Единение, согласованность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Требовательность к себе </w:t>
            </w:r>
          </w:p>
        </w:tc>
      </w:tr>
      <w:tr>
        <w:trPr>
          <w:trHeight w:hRule="atLeast" w:val="68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    </w:t>
            </w:r>
            <w:r>
              <w:rPr>
                <w:rFonts w:ascii="Times New Roman" w:hAnsi="Times New Roman"/>
                <w:color w:val="000000"/>
              </w:rPr>
              <w:t>Герой, пример для подражания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Единство слова и дела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Упорство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Добро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Заступничество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Усердие, добросовестность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Доброжелательность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Целеустремленность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Дружба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Инициатива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Целомудрие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Дружелюбие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Коллективизм 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Человечность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Искренность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Личная ответственность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Любознательность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Любовь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Восхищение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Любовь к природе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Милосердие 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Доверие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Мечта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Миролюбие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Достоинство духа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Моральный выбор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Мотив, побуждение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Жизнерадостность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Мужество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Находчивость, смекалка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Идеал</w:t>
            </w:r>
          </w:p>
        </w:tc>
      </w:tr>
      <w:tr>
        <w:trPr>
          <w:trHeight w:hRule="atLeast" w:val="68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Наблюдательность, внимательность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Обдуманность действий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Подвижничество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Обязанность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Оптимизм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Преданность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Отзывчивость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Осознанность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Принципиальность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Патриотизм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Отвага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Простота</w:t>
            </w:r>
          </w:p>
        </w:tc>
      </w:tr>
      <w:tr>
        <w:trPr>
          <w:trHeight w:hRule="atLeast" w:val="68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Помощь вместо осуждения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Ответственность за свои поступки перед другими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Самообладание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Радость за другого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Ответственность перед 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Самоуважение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Радость познания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миром и человечеством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Сознательность</w:t>
            </w:r>
          </w:p>
        </w:tc>
      </w:tr>
      <w:tr>
        <w:trPr>
          <w:trHeight w:hRule="atLeast" w:val="66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Решительность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 xml:space="preserve">Патриотизм как чувство </w:t>
            </w:r>
            <w:r>
              <w:rPr>
                <w:rFonts w:ascii="Times New Roman" w:hAnsi="Times New Roman"/>
                <w:color w:val="000000"/>
                <w:sz w:val="22"/>
              </w:rPr>
              <w:t>ответственности за будущее Родины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Тактичность, деликатность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Смелость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Подвиг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Терпимость</w:t>
            </w:r>
          </w:p>
        </w:tc>
      </w:tr>
      <w:tr>
        <w:trPr>
          <w:trHeight w:hRule="atLeast" w:val="68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Творческая самодеятельность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Простота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Целесообразность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Трудолюбие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Прощение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Человеколюбие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Убежденность, идейность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65.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Самовоспитание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99.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Щедрость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Уважение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66.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Самоотверженность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100.</w:t>
            </w:r>
            <w:r>
              <w:rPr>
                <w:rFonts w:ascii="Times New Roman" w:hAnsi="Times New Roman"/>
                <w:color w:val="000000"/>
                <w:sz w:val="14"/>
              </w:rPr>
              <w:t> </w:t>
            </w:r>
            <w:r>
              <w:rPr>
                <w:rFonts w:ascii="Times New Roman" w:hAnsi="Times New Roman"/>
                <w:color w:val="000000"/>
              </w:rPr>
              <w:t>Энтузиазм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Честность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67.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Сила воли, сила духа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40"/>
        </w:trPr>
        <w:tc>
          <w:tcPr>
            <w:tcW w:type="dxa" w:w="3420"/>
            <w:tcBorders>
              <w:top w:color="000000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34.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Чувство долга</w:t>
            </w:r>
          </w:p>
        </w:tc>
        <w:tc>
          <w:tcPr>
            <w:tcW w:type="dxa" w:w="3809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68.</w:t>
            </w:r>
            <w:r>
              <w:rPr>
                <w:rFonts w:ascii="Times New Roman" w:hAnsi="Times New Roman"/>
                <w:color w:val="000000"/>
                <w:sz w:val="14"/>
              </w:rPr>
              <w:t xml:space="preserve">  </w:t>
            </w:r>
            <w:r>
              <w:rPr>
                <w:rFonts w:ascii="Times New Roman" w:hAnsi="Times New Roman"/>
                <w:color w:val="000000"/>
              </w:rPr>
              <w:t>Совесть</w:t>
            </w:r>
          </w:p>
        </w:tc>
        <w:tc>
          <w:tcPr>
            <w:tcW w:type="dxa" w:w="3531"/>
            <w:tcBorders>
              <w:top w:color="000000" w:val="nil"/>
              <w:left w:color="000000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E9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EA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EB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EC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ED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EE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EF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0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1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2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3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4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5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6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7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8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9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A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B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C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D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E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FF00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2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5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8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9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C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0F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2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3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32"/>
        </w:rPr>
        <w:drawing>
          <wp:inline>
            <wp:extent cx="2778715" cy="504402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778715" cy="50440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5010000">
      <w:pPr>
        <w:spacing w:after="0" w:line="240" w:lineRule="auto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ПРИЛОЖЕНИЕ №2 к Положению </w:t>
      </w:r>
    </w:p>
    <w:p w14:paraId="1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8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ПРИМЕР ОПИСАНИЯ ТВОРЧЕСКОЙ КОНЦЕПЦИИ ПРОИЗВЕДЕНИЯ</w:t>
      </w:r>
    </w:p>
    <w:p w14:paraId="19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C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Песня «Веном» от  TERENTEVA ( https://disk.yandex.ru/d/_j5NUY6fTm2iNw)</w:t>
      </w:r>
    </w:p>
    <w:p w14:paraId="1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1F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Созидательное качество:</w:t>
      </w:r>
    </w:p>
    <w:p w14:paraId="20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Мотив, побуждение</w:t>
      </w:r>
    </w:p>
    <w:p w14:paraId="2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2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Созидательная установка:</w:t>
      </w:r>
    </w:p>
    <w:p w14:paraId="2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Музыка, как сила, пробуждающая человека к жизни, чувствам, самопознанию и преодолению трудностей.</w:t>
      </w:r>
    </w:p>
    <w:p w14:paraId="24010000">
      <w:pPr>
        <w:spacing w:after="0" w:line="240" w:lineRule="auto"/>
        <w:ind/>
        <w:rPr>
          <w:rFonts w:ascii="Times New Roman" w:hAnsi="Times New Roman"/>
        </w:rPr>
      </w:pPr>
    </w:p>
    <w:p w14:paraId="25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Художественные образы:</w:t>
      </w:r>
    </w:p>
    <w:p w14:paraId="26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Метафора: «Веном» здесь используется не как нечто опасное, а как мощная всепроникающая энергия, способная всколыхнуть внутренний мир.</w:t>
      </w:r>
    </w:p>
    <w:p w14:paraId="27010000">
      <w:pPr>
        <w:spacing w:after="0" w:line="240" w:lineRule="auto"/>
        <w:ind/>
        <w:rPr>
          <w:rFonts w:ascii="Times New Roman" w:hAnsi="Times New Roman"/>
        </w:rPr>
      </w:pPr>
    </w:p>
    <w:p w14:paraId="28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Путь преображения:</w:t>
      </w:r>
    </w:p>
    <w:p w14:paraId="29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Пробуждение от сонного, не осознанного состояния.</w:t>
      </w:r>
    </w:p>
    <w:p w14:paraId="2A010000">
      <w:pPr>
        <w:spacing w:after="0" w:line="240" w:lineRule="auto"/>
        <w:ind/>
        <w:rPr>
          <w:rFonts w:ascii="Times New Roman" w:hAnsi="Times New Roman"/>
        </w:rPr>
      </w:pPr>
    </w:p>
    <w:p w14:paraId="2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C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Направление воздействия:</w:t>
      </w:r>
    </w:p>
    <w:p w14:paraId="2D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Сила музыки способна пробудить сознание</w:t>
      </w:r>
    </w:p>
    <w:p w14:paraId="2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2F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Масштаб воздействия:</w:t>
      </w:r>
    </w:p>
    <w:p w14:paraId="30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На уровне «Я»</w:t>
      </w:r>
    </w:p>
    <w:p w14:paraId="31010000">
      <w:pPr>
        <w:spacing w:after="0" w:line="240" w:lineRule="auto"/>
        <w:ind/>
        <w:rPr>
          <w:rFonts w:ascii="Times New Roman" w:hAnsi="Times New Roman"/>
        </w:rPr>
      </w:pPr>
    </w:p>
    <w:p w14:paraId="32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Вызовы и решения:</w:t>
      </w:r>
    </w:p>
    <w:p w14:paraId="3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Данное музыкальное произведение борется с неосознанным поведение, зацикливанием на трудностях и унынием.</w:t>
      </w:r>
    </w:p>
    <w:p w14:paraId="34010000">
      <w:pPr>
        <w:spacing w:after="0" w:line="240" w:lineRule="auto"/>
        <w:ind/>
        <w:rPr>
          <w:rFonts w:ascii="Times New Roman" w:hAnsi="Times New Roman"/>
        </w:rPr>
      </w:pPr>
    </w:p>
    <w:p w14:paraId="35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Разрушительная установка:</w:t>
      </w:r>
    </w:p>
    <w:p w14:paraId="36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Апатия, уныние</w:t>
      </w:r>
    </w:p>
    <w:p w14:paraId="37010000">
      <w:pPr>
        <w:spacing w:after="0" w:line="240" w:lineRule="auto"/>
        <w:ind/>
        <w:rPr>
          <w:rFonts w:ascii="Times New Roman" w:hAnsi="Times New Roman"/>
        </w:rPr>
      </w:pPr>
    </w:p>
    <w:p w14:paraId="38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Социальная проблема:</w:t>
      </w:r>
    </w:p>
    <w:p w14:paraId="39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Данное произведение борется с распространение массовой депрессии в стране, возникшей на фоне событий последних пяти лет.</w:t>
      </w:r>
    </w:p>
    <w:p w14:paraId="3A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B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C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F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0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1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2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5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32"/>
        </w:rPr>
        <w:drawing>
          <wp:inline>
            <wp:extent cx="2778715" cy="504402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778715" cy="50440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47010000">
      <w:pPr>
        <w:spacing w:after="0" w:line="240" w:lineRule="auto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ПРИЛОЖЕНИЕ №3 к Положению</w:t>
      </w:r>
      <w:r>
        <w:rPr>
          <w:rFonts w:ascii="Times New Roman" w:hAnsi="Times New Roman"/>
          <w:b w:val="1"/>
          <w:color w:val="000000"/>
          <w:sz w:val="32"/>
        </w:rPr>
        <w:t xml:space="preserve"> </w:t>
      </w:r>
    </w:p>
    <w:p w14:paraId="48010000">
      <w:pPr>
        <w:spacing w:after="0" w:line="240" w:lineRule="auto"/>
        <w:ind/>
        <w:rPr>
          <w:rFonts w:ascii="Times New Roman" w:hAnsi="Times New Roman"/>
        </w:rPr>
      </w:pPr>
    </w:p>
    <w:p w14:paraId="49010000">
      <w:pPr>
        <w:spacing w:after="0" w:line="240" w:lineRule="auto"/>
        <w:ind w:right="140"/>
        <w:rPr>
          <w:rFonts w:ascii="Times New Roman" w:hAnsi="Times New Roman"/>
        </w:rPr>
      </w:pPr>
    </w:p>
    <w:p w14:paraId="4A010000">
      <w:pPr>
        <w:spacing w:after="0" w:line="240" w:lineRule="auto"/>
        <w:ind w:firstLine="567" w:left="142" w:right="14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Меморандум</w:t>
      </w:r>
    </w:p>
    <w:p w14:paraId="4B010000">
      <w:pPr>
        <w:spacing w:after="0" w:line="240" w:lineRule="auto"/>
        <w:ind w:firstLine="567" w:left="142" w:right="14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Международного культурного форума</w:t>
      </w:r>
    </w:p>
    <w:p w14:paraId="4C010000">
      <w:pPr>
        <w:spacing w:after="0" w:line="240" w:lineRule="auto"/>
        <w:ind w:firstLine="567" w:left="142" w:right="14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«БРИКС О БУДУЩЕМ»</w:t>
      </w:r>
    </w:p>
    <w:p w14:paraId="4D010000">
      <w:pPr>
        <w:spacing w:after="0" w:line="240" w:lineRule="auto"/>
        <w:ind w:firstLine="567" w:left="142" w:right="140"/>
        <w:rPr>
          <w:rFonts w:ascii="Times New Roman" w:hAnsi="Times New Roman"/>
          <w:b w:val="1"/>
        </w:rPr>
      </w:pPr>
    </w:p>
    <w:p w14:paraId="4E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Деятели культуры и искусства, создающие произведения для участия в Международном культурном форуме «БРИКС О БУДУЩЕМ», осознают силу искусства и его влияние на дальнейшее развитие человечества, на формирование будущего нашей планеты и судьбу цивилизации. </w:t>
      </w:r>
    </w:p>
    <w:p w14:paraId="4F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разделяют основные этические принципы проекта «О будущем»: </w:t>
      </w:r>
    </w:p>
    <w:p w14:paraId="50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Будущее важнее настоящего. </w:t>
      </w:r>
    </w:p>
    <w:p w14:paraId="51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Общественные интересы выше личных. </w:t>
      </w:r>
    </w:p>
    <w:p w14:paraId="52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Общечеловеческие ценности важнее материальных благ. </w:t>
      </w:r>
    </w:p>
    <w:p w14:paraId="53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>Художники и творцы из разных стран объединяются с целью создания созидательной культурной среды на основе общечеловеческих ценностей в интересах будущего народов мира.</w:t>
      </w:r>
    </w:p>
    <w:p w14:paraId="54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ставят перед собой цель – создание произведений искусства, устремляющих человека к высокому духовному облику через воспитание лучших нравственных качеств. </w:t>
      </w:r>
    </w:p>
    <w:p w14:paraId="55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руководствуются собственной творческой интуицией в раскрытии замысла создаваемых произведений и при этом придерживаются следующих ориентиров: </w:t>
      </w:r>
    </w:p>
    <w:p w14:paraId="56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произведения устремляют человека и общество к высоким личным и общественным идеалам и побуждают к их скорейшей реализации на практике; </w:t>
      </w:r>
    </w:p>
    <w:p w14:paraId="57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произведения выражают эстетические образы красоты в звуковой, словесной, визуальной и других формах; </w:t>
      </w:r>
    </w:p>
    <w:p w14:paraId="58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>– произведения нацелены на создание образа лучшего будущего и утверждение его в настоящем;</w:t>
      </w:r>
    </w:p>
    <w:p w14:paraId="59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>– замысел произведения строится на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</w:rPr>
        <w:t xml:space="preserve">ключевой идее преображения. Конфликт в произведениях выстраивается между плохим и хорошим, безобразным и прекрасным, обычным и незаурядным, посредственным и талантливым, разрушительным и созидательным, хорошим и лучшим, настоящим и будущим, где второе привлекательно и всегда утверждается в финале. Таким образом, в произведениях создаются возможные пути, модели и формы преображения. </w:t>
      </w:r>
    </w:p>
    <w:p w14:paraId="5A010000">
      <w:pPr>
        <w:spacing w:after="0" w:line="276" w:lineRule="auto"/>
        <w:ind w:firstLine="567" w:left="142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форума поддерживают идею культурного обмена созданными произведениями, возвышающими внутренний мир человека и раскрывающими красоту духовно-нравственных качеств человека на основе традиционных культурных ценностей стран - участников форума. </w:t>
      </w:r>
    </w:p>
    <w:p w14:paraId="5B010000">
      <w:pPr>
        <w:spacing w:after="0" w:line="276" w:lineRule="auto"/>
        <w:ind w:firstLine="709" w:left="0"/>
        <w:rPr>
          <w:rFonts w:ascii="Times New Roman" w:hAnsi="Times New Roman"/>
          <w:sz w:val="28"/>
        </w:rPr>
      </w:pPr>
    </w:p>
    <w:p w14:paraId="5C01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br/>
      </w:r>
    </w:p>
    <w:p w14:paraId="5D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5E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5F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6001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61010000">
      <w:pPr>
        <w:spacing w:after="0" w:line="240" w:lineRule="auto"/>
        <w:ind/>
        <w:rPr>
          <w:rFonts w:ascii="Times New Roman" w:hAnsi="Times New Roman"/>
          <w:b w:val="1"/>
        </w:rPr>
      </w:pPr>
      <w:bookmarkStart w:id="2" w:name="_heading=h.aaymg0sk8bek"/>
      <w:bookmarkEnd w:id="2"/>
      <w:r>
        <w:rPr>
          <w:rFonts w:ascii="Times New Roman" w:hAnsi="Times New Roman"/>
        </w:rPr>
        <w:drawing>
          <wp:inline>
            <wp:extent cx="2712720" cy="49403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712720" cy="49403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                                 ПРИЛОЖЕНИЕ №4 к Положению</w:t>
      </w:r>
    </w:p>
    <w:p w14:paraId="62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63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64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6501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ОЦЕНОЧНЫЙ ЛИСТ</w:t>
      </w:r>
    </w:p>
    <w:p w14:paraId="66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67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68010000">
      <w:pPr>
        <w:rPr>
          <w:rFonts w:ascii="Times New Roman" w:hAnsi="Times New Roman"/>
        </w:rPr>
      </w:pPr>
    </w:p>
    <w:p w14:paraId="69010000">
      <w:pPr>
        <w:rPr>
          <w:rFonts w:ascii="Times New Roman" w:hAnsi="Times New Roman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10"/>
        <w:gridCol w:w="2184"/>
        <w:gridCol w:w="2184"/>
        <w:gridCol w:w="2184"/>
      </w:tblGrid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Никнейм автора</w:t>
            </w:r>
          </w:p>
          <w:p w14:paraId="6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val="nil"/>
            </w:tcBorders>
          </w:tcPr>
          <w:p w14:paraId="6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</w:tcPr>
          <w:p w14:paraId="6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val="nil"/>
              <w:bottom w:color="000000" w:sz="4" w:val="single"/>
              <w:right w:color="000000" w:sz="4" w:val="single"/>
            </w:tcBorders>
          </w:tcPr>
          <w:p w14:paraId="6E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Название фотографии</w:t>
            </w:r>
          </w:p>
          <w:p w14:paraId="7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Критерий «ЦЕННОСТЬ» </w:t>
            </w:r>
          </w:p>
          <w:p w14:paraId="7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(максимум 10 баллов) - соответствие традиционным российским духовно-нравственным ценностям (в соответствии с Указом Президента РФ №809).</w:t>
            </w:r>
          </w:p>
          <w:p w14:paraId="7601000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глубина и убедительность раскрытия созидательного качества из национального списка (Приложение 1)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Критерий «СОЗИДАНИЕ</w:t>
            </w:r>
            <w:r>
              <w:rPr>
                <w:rFonts w:ascii="Times New Roman" w:hAnsi="Times New Roman"/>
                <w:color w:val="000000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16"/>
              </w:rPr>
              <w:t>(максимум 10 баллов)</w:t>
            </w:r>
          </w:p>
          <w:p w14:paraId="7B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соответствие принципам Меморандума «О будущем» (Приложение 3)</w:t>
            </w:r>
          </w:p>
          <w:p w14:paraId="7C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построение конфликта на контрасте (хорошее/лучшее, настоящее/будущее, обладание качеством/обладание антиподом качества) с обязательным утверждением позитивного идеала (воплощения созидательного качества) в финале.</w:t>
            </w:r>
          </w:p>
          <w:p w14:paraId="7D01000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способность произведения устремлять к высокому идеалу и демонстрировать путь духовно-нравственного преображения.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Критерий «БУДУЩЕЕ»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</w:rPr>
              <w:t>(максимум 10 баллов)</w:t>
            </w:r>
          </w:p>
          <w:p w14:paraId="8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– способность произведения вызвать у зрителя позитивные изменения,побудить к размышлению и созидательным действиям.</w:t>
            </w:r>
          </w:p>
          <w:p w14:paraId="83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содержание в произведении созидательных установок.</w:t>
            </w:r>
          </w:p>
          <w:p w14:paraId="84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- актуальность и практическая значимость темы для решения социальных задач региона. </w:t>
            </w:r>
          </w:p>
          <w:p w14:paraId="8501000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 потенциал для тиражирования: пригодность произвдения для включения в выставки и демонстрации на культурных площадках региона.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Критерий «ПРОФЕССИОНАЛИЗМ»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(максимум 10 баллов) </w:t>
            </w:r>
          </w:p>
          <w:p w14:paraId="8A010000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rPr>
                <w:rFonts w:ascii="Times New Roman" w:hAnsi="Times New Roman"/>
              </w:rPr>
            </w:pPr>
          </w:p>
          <w:p w14:paraId="8F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Общее количество баллов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Комментарии</w:t>
            </w:r>
          </w:p>
          <w:p w14:paraId="94010000">
            <w:pPr>
              <w:rPr>
                <w:rFonts w:ascii="Times New Roman" w:hAnsi="Times New Roman"/>
              </w:rPr>
            </w:pPr>
          </w:p>
          <w:p w14:paraId="95010000">
            <w:pPr>
              <w:rPr>
                <w:rFonts w:ascii="Times New Roman" w:hAnsi="Times New Roman"/>
              </w:rPr>
            </w:pPr>
          </w:p>
          <w:p w14:paraId="96010000">
            <w:pPr>
              <w:rPr>
                <w:rFonts w:ascii="Times New Roman" w:hAnsi="Times New Roman"/>
              </w:rPr>
            </w:pPr>
          </w:p>
          <w:p w14:paraId="97010000">
            <w:pPr>
              <w:rPr>
                <w:rFonts w:ascii="Times New Roman" w:hAnsi="Times New Roman"/>
              </w:rPr>
            </w:pPr>
          </w:p>
          <w:p w14:paraId="9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rPr>
                <w:rFonts w:ascii="Times New Roman" w:hAnsi="Times New Roman"/>
              </w:rPr>
            </w:pPr>
          </w:p>
        </w:tc>
      </w:tr>
    </w:tbl>
    <w:p w14:paraId="9C010000">
      <w:pPr>
        <w:rPr>
          <w:rFonts w:ascii="Times New Roman" w:hAnsi="Times New Roman"/>
        </w:rPr>
      </w:pPr>
    </w:p>
    <w:p w14:paraId="9D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9E01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9F01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p w14:paraId="A0010000">
      <w:pPr>
        <w:spacing w:after="0" w:line="240" w:lineRule="auto"/>
        <w:ind/>
        <w:rPr>
          <w:rFonts w:ascii="Times New Roman" w:hAnsi="Times New Roman"/>
        </w:rPr>
      </w:pPr>
    </w:p>
    <w:sectPr>
      <w:footerReference r:id="rId1" w:type="default"/>
      <w:pgSz w:h="16838" w:orient="portrait" w:w="11906"/>
      <w:pgMar w:bottom="709" w:footer="219" w:header="709" w:left="567" w:right="567" w:top="618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4677" w:val="center"/>
        <w:tab w:leader="none" w:pos="9355" w:val="right"/>
      </w:tabs>
      <w:spacing w:after="0" w:line="240" w:lineRule="auto"/>
      <w:ind/>
      <w:jc w:val="center"/>
      <w:rPr>
        <w:color w:val="000000"/>
      </w:rPr>
    </w:pPr>
  </w:p>
  <w:p w14:paraId="02000000">
    <w:pPr>
      <w:tabs>
        <w:tab w:leader="none" w:pos="4677" w:val="center"/>
        <w:tab w:leader="none" w:pos="9355" w:val="right"/>
      </w:tabs>
      <w:spacing w:after="0" w:line="240" w:lineRule="auto"/>
      <w:ind w:right="360"/>
      <w:jc w:val="right"/>
      <w:rPr>
        <w:color w:val="000000"/>
      </w:rPr>
    </w:pPr>
  </w:p>
  <w:p w14:paraId="03000000">
    <w:pPr>
      <w:tabs>
        <w:tab w:leader="none" w:pos="4677" w:val="center"/>
        <w:tab w:leader="none" w:pos="9355" w:val="right"/>
      </w:tabs>
      <w:spacing w:after="0" w:line="240" w:lineRule="auto"/>
      <w:ind w:right="360"/>
      <w:rPr>
        <w:color w:val="000000"/>
      </w:rPr>
    </w:pPr>
  </w:p>
  <w:p w14:paraId="04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8"/>
      <w:numFmt w:val="decimal"/>
      <w:lvlText w:val="%1.%2."/>
      <w:lvlJc w:val="left"/>
      <w:pPr>
        <w:ind w:hanging="360" w:left="36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">
    <w:lvl w:ilvl="0">
      <w:start w:val="4"/>
      <w:numFmt w:val="decimal"/>
      <w:lvlText w:val="%1."/>
      <w:lvlJc w:val="left"/>
      <w:pPr>
        <w:ind w:hanging="360" w:left="720"/>
      </w:pPr>
    </w:lvl>
    <w:lvl w:ilvl="1">
      <w:start w:val="2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abstractNum w:abstractNumId="2">
    <w:lvl w:ilvl="0">
      <w:start w:val="4"/>
      <w:numFmt w:val="decimal"/>
      <w:lvlText w:val="%1."/>
      <w:lvlJc w:val="left"/>
      <w:pPr>
        <w:ind w:hanging="675" w:left="675"/>
      </w:pPr>
    </w:lvl>
    <w:lvl w:ilvl="1">
      <w:start w:val="1"/>
      <w:numFmt w:val="decimal"/>
      <w:lvlText w:val="%1.%2."/>
      <w:lvlJc w:val="left"/>
      <w:pPr>
        <w:ind w:hanging="720" w:left="900"/>
      </w:pPr>
    </w:lvl>
    <w:lvl w:ilvl="2">
      <w:start w:val="1"/>
      <w:numFmt w:val="decimal"/>
      <w:lvlText w:val="%1.%2.%3."/>
      <w:lvlJc w:val="left"/>
      <w:pPr>
        <w:ind w:hanging="720" w:left="1080"/>
      </w:pPr>
      <w:rPr>
        <w:b w:val="1"/>
      </w:rPr>
    </w:lvl>
    <w:lvl w:ilvl="3">
      <w:start w:val="1"/>
      <w:numFmt w:val="decimal"/>
      <w:lvlText w:val="%1.%2.%3.%4."/>
      <w:lvlJc w:val="left"/>
      <w:pPr>
        <w:ind w:hanging="1080" w:left="1620"/>
      </w:pPr>
    </w:lvl>
    <w:lvl w:ilvl="4">
      <w:start w:val="1"/>
      <w:numFmt w:val="decimal"/>
      <w:lvlText w:val="%1.%2.%3.%4.%5."/>
      <w:lvlJc w:val="left"/>
      <w:pPr>
        <w:ind w:hanging="1080" w:left="1800"/>
      </w:pPr>
    </w:lvl>
    <w:lvl w:ilvl="5">
      <w:start w:val="1"/>
      <w:numFmt w:val="decimal"/>
      <w:lvlText w:val="%1.%2.%3.%4.%5.%6."/>
      <w:lvlJc w:val="left"/>
      <w:pPr>
        <w:ind w:hanging="1440" w:left="2340"/>
      </w:pPr>
    </w:lvl>
    <w:lvl w:ilvl="6">
      <w:start w:val="1"/>
      <w:numFmt w:val="decimal"/>
      <w:lvlText w:val="%1.%2.%3.%4.%5.%6.%7."/>
      <w:lvlJc w:val="left"/>
      <w:pPr>
        <w:ind w:hanging="1800" w:left="2880"/>
      </w:pPr>
    </w:lvl>
    <w:lvl w:ilvl="7">
      <w:start w:val="1"/>
      <w:numFmt w:val="decimal"/>
      <w:lvlText w:val="%1.%2.%3.%4.%5.%6.%7.%8."/>
      <w:lvlJc w:val="left"/>
      <w:pPr>
        <w:ind w:hanging="1800" w:left="3060"/>
      </w:pPr>
    </w:lvl>
    <w:lvl w:ilvl="8">
      <w:start w:val="1"/>
      <w:numFmt w:val="decimal"/>
      <w:lvlText w:val="%1.%2.%3.%4.%5.%6.%7.%8.%9."/>
      <w:lvlJc w:val="left"/>
      <w:pPr>
        <w:ind w:hanging="2160" w:left="36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ptos" w:hAnsi="Aptos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link w:val="Style_8_ch"/>
    <w:pPr>
      <w:ind w:firstLine="0" w:left="720"/>
      <w:contextualSpacing w:val="1"/>
    </w:pPr>
  </w:style>
  <w:style w:styleId="Style_8_ch" w:type="character">
    <w:name w:val="List Paragrap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val="0F4761"/>
      <w:sz w:val="28"/>
    </w:rPr>
  </w:style>
  <w:style w:styleId="Style_10_ch" w:type="character">
    <w:name w:val="heading 3"/>
    <w:basedOn w:val="Style_1_ch"/>
    <w:link w:val="Style_10"/>
    <w:rPr>
      <w:color w:val="0F4761"/>
      <w:sz w:val="28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Unresolved Mention"/>
    <w:basedOn w:val="Style_9"/>
    <w:link w:val="Style_12_ch"/>
    <w:rPr>
      <w:color w:val="605E5C"/>
      <w:shd w:fill="E1DFDD" w:val="clear"/>
    </w:rPr>
  </w:style>
  <w:style w:styleId="Style_12_ch" w:type="character">
    <w:name w:val="Unresolved Mention"/>
    <w:basedOn w:val="Style_9_ch"/>
    <w:link w:val="Style_12"/>
    <w:rPr>
      <w:color w:val="605E5C"/>
      <w:shd w:fill="E1DFDD" w:val="clear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val="0F4761"/>
    </w:rPr>
  </w:style>
  <w:style w:styleId="Style_13_ch" w:type="character">
    <w:name w:val="heading 5"/>
    <w:basedOn w:val="Style_1_ch"/>
    <w:link w:val="Style_13"/>
    <w:rPr>
      <w:color w:val="0F4761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="Play" w:hAnsi="Play"/>
      <w:color w:val="0F4761"/>
      <w:sz w:val="40"/>
    </w:rPr>
  </w:style>
  <w:style w:styleId="Style_14_ch" w:type="character">
    <w:name w:val="heading 1"/>
    <w:basedOn w:val="Style_1_ch"/>
    <w:link w:val="Style_14"/>
    <w:rPr>
      <w:rFonts w:ascii="Play" w:hAnsi="Play"/>
      <w:color w:val="0F4761"/>
      <w:sz w:val="40"/>
    </w:rPr>
  </w:style>
  <w:style w:styleId="Style_15" w:type="paragraph">
    <w:name w:val="Hyperlink"/>
    <w:basedOn w:val="Style_9"/>
    <w:link w:val="Style_15_ch"/>
    <w:rPr>
      <w:color w:themeColor="hyperlink" w:val="0000FF"/>
      <w:u w:val="single"/>
    </w:rPr>
  </w:style>
  <w:style w:styleId="Style_15_ch" w:type="character">
    <w:name w:val="Hyperlink"/>
    <w:basedOn w:val="Style_9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header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link w:val="Style_22"/>
  </w:style>
  <w:style w:styleId="Style_23" w:type="paragraph">
    <w:name w:val="Subtitle"/>
    <w:basedOn w:val="Style_1"/>
    <w:next w:val="Style_1"/>
    <w:link w:val="Style_23_ch"/>
    <w:uiPriority w:val="11"/>
    <w:qFormat/>
    <w:rPr>
      <w:color w:val="595959"/>
      <w:sz w:val="28"/>
    </w:rPr>
  </w:style>
  <w:style w:styleId="Style_23_ch" w:type="character">
    <w:name w:val="Subtitle"/>
    <w:basedOn w:val="Style_1_ch"/>
    <w:link w:val="Style_23"/>
    <w:rPr>
      <w:color w:val="595959"/>
      <w:sz w:val="28"/>
    </w:rPr>
  </w:style>
  <w:style w:styleId="Style_24" w:type="paragraph">
    <w:name w:val="Title"/>
    <w:basedOn w:val="Style_1"/>
    <w:next w:val="Style_1"/>
    <w:link w:val="Style_24_ch"/>
    <w:uiPriority w:val="10"/>
    <w:qFormat/>
    <w:pPr>
      <w:spacing w:after="80" w:line="240" w:lineRule="auto"/>
      <w:ind/>
    </w:pPr>
    <w:rPr>
      <w:rFonts w:ascii="Play" w:hAnsi="Play"/>
      <w:sz w:val="56"/>
    </w:rPr>
  </w:style>
  <w:style w:styleId="Style_24_ch" w:type="character">
    <w:name w:val="Title"/>
    <w:basedOn w:val="Style_1_ch"/>
    <w:link w:val="Style_24"/>
    <w:rPr>
      <w:rFonts w:ascii="Play" w:hAnsi="Play"/>
      <w:sz w:val="56"/>
    </w:rPr>
  </w:style>
  <w:style w:styleId="Style_25" w:type="paragraph">
    <w:name w:val="heading 4"/>
    <w:basedOn w:val="Style_1"/>
    <w:next w:val="Style_1"/>
    <w:link w:val="Style_25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val="0F4761"/>
    </w:rPr>
  </w:style>
  <w:style w:styleId="Style_25_ch" w:type="character">
    <w:name w:val="heading 4"/>
    <w:basedOn w:val="Style_1_ch"/>
    <w:link w:val="Style_25"/>
    <w:rPr>
      <w:i w:val="1"/>
      <w:color w:val="0F4761"/>
    </w:rPr>
  </w:style>
  <w:style w:styleId="Style_26" w:type="paragraph">
    <w:name w:val="heading 2"/>
    <w:basedOn w:val="Style_1"/>
    <w:next w:val="Style_1"/>
    <w:link w:val="Style_26_ch"/>
    <w:uiPriority w:val="9"/>
    <w:qFormat/>
    <w:pPr>
      <w:keepNext w:val="1"/>
      <w:keepLines w:val="1"/>
      <w:spacing w:after="80" w:before="160"/>
      <w:ind/>
      <w:outlineLvl w:val="1"/>
    </w:pPr>
    <w:rPr>
      <w:rFonts w:ascii="Play" w:hAnsi="Play"/>
      <w:color w:val="0F4761"/>
      <w:sz w:val="32"/>
    </w:rPr>
  </w:style>
  <w:style w:styleId="Style_26_ch" w:type="character">
    <w:name w:val="heading 2"/>
    <w:basedOn w:val="Style_1_ch"/>
    <w:link w:val="Style_26"/>
    <w:rPr>
      <w:rFonts w:ascii="Play" w:hAnsi="Play"/>
      <w:color w:val="0F4761"/>
      <w:sz w:val="32"/>
    </w:rPr>
  </w:style>
  <w:style w:styleId="Style_27" w:type="paragraph">
    <w:name w:val="footer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footer"/>
    <w:link w:val="Style_27"/>
  </w:style>
  <w:style w:styleId="Style_28" w:type="paragraph">
    <w:name w:val="heading 6"/>
    <w:basedOn w:val="Style_1"/>
    <w:next w:val="Style_1"/>
    <w:link w:val="Style_28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val="595959"/>
    </w:rPr>
  </w:style>
  <w:style w:styleId="Style_28_ch" w:type="character">
    <w:name w:val="heading 6"/>
    <w:basedOn w:val="Style_1_ch"/>
    <w:link w:val="Style_28"/>
    <w:rPr>
      <w:i w:val="1"/>
      <w:color w:val="595959"/>
    </w:rPr>
  </w:style>
  <w:style w:styleId="Style_29" w:type="table">
    <w:name w:val="Table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3" w:type="table">
    <w:basedOn w:val="Style_30"/>
    <w:semiHidden w:val="1"/>
    <w:unhideWhenUsed w:val="1"/>
    <w:pPr>
      <w:spacing w:after="0" w:line="240" w:lineRule="auto"/>
      <w:ind/>
    </w:pPr>
    <w:rPr>
      <w:rFonts w:ascii="Cambria" w:hAnsi="Cambria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pPr>
      <w:spacing w:after="0" w:line="240" w:lineRule="auto"/>
      <w:ind/>
    </w:pPr>
    <w:rPr>
      <w:rFonts w:asciiTheme="minorAscii" w:hAnsiTheme="minorHAns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basedOn w:val="Style_30"/>
    <w:semiHidden w:val="1"/>
    <w:unhideWhenUsed w:val="1"/>
    <w:tblPr>
      <w:tblCellMar>
        <w:left w:type="dxa" w:w="108"/>
        <w:right w:type="dxa" w:w="108"/>
      </w:tblCellMar>
    </w:tblPr>
  </w:style>
  <w:style w:styleId="Style_2" w:type="table">
    <w:basedOn w:val="Style_30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30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4.png" Type="http://schemas.openxmlformats.org/officeDocument/2006/relationships/image"/>
  <Relationship Id="rId8" Target="styles.xml" Type="http://schemas.openxmlformats.org/officeDocument/2006/relationships/styles"/>
  <Relationship Id="rId4" Target="media/3.png" Type="http://schemas.openxmlformats.org/officeDocument/2006/relationships/image"/>
  <Relationship Id="rId12" Target="numbering.xml" Type="http://schemas.openxmlformats.org/officeDocument/2006/relationships/numbering"/>
  <Relationship Id="rId3" Target="media/2.png" Type="http://schemas.openxmlformats.org/officeDocument/2006/relationships/imag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2025-11-20T10:41:33Z</dcterms:modified>
</cp:coreProperties>
</file>